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BB3" w:rsidRPr="009E3BFC" w:rsidRDefault="00867BB3" w:rsidP="00867BB3">
      <w:pPr>
        <w:spacing w:before="240"/>
        <w:ind w:right="-454"/>
        <w:jc w:val="both"/>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4</w:t>
      </w:r>
    </w:p>
    <w:p w:rsidR="00867BB3" w:rsidRPr="009E3BFC" w:rsidRDefault="00867BB3" w:rsidP="00867BB3">
      <w:pPr>
        <w:jc w:val="both"/>
        <w:rPr>
          <w:rFonts w:ascii="Times New Roman" w:hAnsi="Times New Roman"/>
          <w:sz w:val="28"/>
          <w:szCs w:val="28"/>
          <w:lang w:val="kk-KZ"/>
        </w:rPr>
      </w:pPr>
      <w:r w:rsidRPr="009E3BFC">
        <w:rPr>
          <w:rFonts w:ascii="Times New Roman" w:eastAsia="Batang" w:hAnsi="Times New Roman"/>
          <w:b/>
          <w:caps/>
          <w:sz w:val="28"/>
          <w:szCs w:val="28"/>
          <w:lang w:val="kk-KZ" w:eastAsia="ko-KR"/>
        </w:rPr>
        <w:t xml:space="preserve">Тақырыбы: </w:t>
      </w:r>
      <w:r w:rsidRPr="00181D74">
        <w:rPr>
          <w:rFonts w:ascii="Times New Roman" w:hAnsi="Times New Roman"/>
          <w:b/>
          <w:sz w:val="36"/>
          <w:szCs w:val="36"/>
          <w:lang w:val="kk-KZ"/>
        </w:rPr>
        <w:t>Өсімдіктердің қоректенуi</w:t>
      </w:r>
    </w:p>
    <w:p w:rsidR="00867BB3" w:rsidRPr="009E3BFC" w:rsidRDefault="00867BB3" w:rsidP="00867BB3">
      <w:pPr>
        <w:spacing w:before="240"/>
        <w:ind w:right="-454"/>
        <w:jc w:val="both"/>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w:t>
      </w:r>
      <w:r>
        <w:rPr>
          <w:rFonts w:ascii="Times New Roman" w:eastAsia="Batang" w:hAnsi="Times New Roman"/>
          <w:sz w:val="28"/>
          <w:szCs w:val="28"/>
          <w:lang w:val="kk-KZ" w:eastAsia="ko-KR"/>
        </w:rPr>
        <w:t xml:space="preserve">ымен өсімдіктер қоректенуімен  </w:t>
      </w:r>
      <w:r w:rsidRPr="009E3BFC">
        <w:rPr>
          <w:rFonts w:ascii="Times New Roman" w:eastAsia="Batang" w:hAnsi="Times New Roman"/>
          <w:sz w:val="28"/>
          <w:szCs w:val="28"/>
          <w:lang w:val="kk-KZ" w:eastAsia="ko-KR"/>
        </w:rPr>
        <w:t xml:space="preserve"> таныстыру.</w:t>
      </w:r>
    </w:p>
    <w:p w:rsidR="00867BB3" w:rsidRPr="009E3BFC"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w:t>
      </w:r>
      <w:r w:rsidRPr="00181D74">
        <w:rPr>
          <w:rFonts w:ascii="Times New Roman" w:hAnsi="Times New Roman"/>
          <w:sz w:val="28"/>
          <w:szCs w:val="28"/>
          <w:lang w:val="kk-KZ"/>
        </w:rPr>
        <w:t>Өсімдіктің  сыртқы  ортамен  зат  алмасуын  оның  қоректенуі</w:t>
      </w:r>
      <w:r>
        <w:rPr>
          <w:rFonts w:ascii="Times New Roman" w:hAnsi="Times New Roman"/>
          <w:sz w:val="28"/>
          <w:szCs w:val="28"/>
          <w:lang w:val="kk-KZ"/>
        </w:rPr>
        <w:t>н түсіндіру</w:t>
      </w:r>
    </w:p>
    <w:p w:rsidR="00867BB3"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Pr>
          <w:rFonts w:ascii="Times New Roman" w:hAnsi="Times New Roman"/>
          <w:b/>
          <w:sz w:val="28"/>
          <w:szCs w:val="28"/>
          <w:lang w:val="kk-KZ"/>
        </w:rPr>
        <w:t>Ауа.Тамыр</w:t>
      </w:r>
    </w:p>
    <w:p w:rsidR="00867BB3" w:rsidRPr="009E3BFC" w:rsidRDefault="00867BB3" w:rsidP="00867BB3">
      <w:pPr>
        <w:spacing w:before="240"/>
        <w:ind w:right="-454"/>
        <w:jc w:val="both"/>
        <w:rPr>
          <w:rFonts w:ascii="Times New Roman" w:hAnsi="Times New Roman"/>
          <w:b/>
          <w:sz w:val="28"/>
          <w:szCs w:val="28"/>
          <w:lang w:val="kk-KZ"/>
        </w:rPr>
      </w:pPr>
      <w:r w:rsidRPr="009E3BFC">
        <w:rPr>
          <w:rFonts w:ascii="Times New Roman" w:hAnsi="Times New Roman"/>
          <w:b/>
          <w:sz w:val="28"/>
          <w:szCs w:val="28"/>
          <w:lang w:val="kk-KZ"/>
        </w:rPr>
        <w:t xml:space="preserve"> Дәріс жоспары:</w:t>
      </w:r>
    </w:p>
    <w:p w:rsidR="00867BB3" w:rsidRDefault="00867BB3" w:rsidP="00867BB3">
      <w:pPr>
        <w:jc w:val="both"/>
        <w:rPr>
          <w:rFonts w:ascii="Times New Roman" w:hAnsi="Times New Roman"/>
          <w:b/>
          <w:sz w:val="28"/>
          <w:szCs w:val="28"/>
          <w:lang w:val="kk-KZ"/>
        </w:rPr>
      </w:pPr>
      <w:r w:rsidRPr="009E3BFC">
        <w:rPr>
          <w:rFonts w:ascii="Times New Roman" w:hAnsi="Times New Roman"/>
          <w:b/>
          <w:sz w:val="28"/>
          <w:szCs w:val="28"/>
          <w:lang w:val="kk-KZ"/>
        </w:rPr>
        <w:t>1. Өсімдіктердің ауа арқылы қоректенуі</w:t>
      </w:r>
    </w:p>
    <w:p w:rsidR="00867BB3" w:rsidRDefault="00867BB3" w:rsidP="00867BB3">
      <w:pPr>
        <w:jc w:val="both"/>
        <w:rPr>
          <w:rFonts w:ascii="Times New Roman" w:hAnsi="Times New Roman"/>
          <w:sz w:val="28"/>
          <w:szCs w:val="28"/>
          <w:lang w:val="kk-KZ"/>
        </w:rPr>
      </w:pPr>
      <w:r w:rsidRPr="009E3BFC">
        <w:rPr>
          <w:rFonts w:ascii="Times New Roman" w:hAnsi="Times New Roman"/>
          <w:b/>
          <w:sz w:val="28"/>
          <w:szCs w:val="28"/>
          <w:lang w:val="kk-KZ"/>
        </w:rPr>
        <w:t xml:space="preserve"> </w:t>
      </w:r>
      <w:r w:rsidRPr="00181D74">
        <w:rPr>
          <w:rFonts w:ascii="Times New Roman" w:hAnsi="Times New Roman"/>
          <w:b/>
          <w:sz w:val="28"/>
          <w:szCs w:val="28"/>
          <w:lang w:val="kk-KZ"/>
        </w:rPr>
        <w:t xml:space="preserve">2. Өсімдіктердің тамыр арқылы қоректенуі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Өсімдіктің  сыртқы  ортамен  зат  алмасуын  оның  қоректенуі дейді.  Өсімдік  қоректік  заттарды  жапырақтары  және  тамырлары арқылы қабылдайды. Осыған орай оның қоректенуінің екі түрі: ауа арқылы және тамыр арқылы қоректенуі болады. Өсімдік ауа арқылы қоректенуде өзінің  жасыл жапы</w:t>
      </w:r>
      <w:r>
        <w:rPr>
          <w:rFonts w:ascii="Times New Roman" w:hAnsi="Times New Roman"/>
          <w:sz w:val="28"/>
          <w:szCs w:val="28"/>
          <w:lang w:val="kk-KZ"/>
        </w:rPr>
        <w:t>рақтарының көмегімен, атмосфера</w:t>
      </w:r>
      <w:r w:rsidRPr="00181D74">
        <w:rPr>
          <w:rFonts w:ascii="Times New Roman" w:hAnsi="Times New Roman"/>
          <w:sz w:val="28"/>
          <w:szCs w:val="28"/>
          <w:lang w:val="kk-KZ"/>
        </w:rPr>
        <w:t xml:space="preserve">дағы  көмірқышқыл  газын  ассимиляциялайды.  Ал,  тамыр  арқылы қоректенуде  топырақтағы  суды,  минералдық  тұздардың  иондарын және өте аз мөлшерде органикалық қосылыстарды сіңіреді.  Соңғы жылдардағы  зерттеулер  органикалық  заттар  өсімдіктің  тамырында түзіле  бастайтындығын  дәлелдеп  отыр.  Сондықтан  өсімдіктің  осы екі қоректену түрі бір-бірімен тығыз байланысты.  </w:t>
      </w:r>
    </w:p>
    <w:p w:rsidR="00867BB3" w:rsidRPr="00181D74" w:rsidRDefault="00867BB3" w:rsidP="00867BB3">
      <w:pPr>
        <w:jc w:val="both"/>
        <w:rPr>
          <w:rFonts w:ascii="Times New Roman" w:hAnsi="Times New Roman"/>
          <w:sz w:val="28"/>
          <w:szCs w:val="28"/>
          <w:lang w:val="kk-KZ"/>
        </w:rPr>
      </w:pPr>
      <w:r w:rsidRPr="009E3BFC">
        <w:rPr>
          <w:rFonts w:ascii="Times New Roman" w:hAnsi="Times New Roman"/>
          <w:b/>
          <w:sz w:val="28"/>
          <w:szCs w:val="28"/>
          <w:lang w:val="kk-KZ"/>
        </w:rPr>
        <w:t xml:space="preserve">1. Өсімдіктердің ауа арқылы қоректенуі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 күн  энергиясын  жапырақтағы хлорофилл  пигментінің қатысуымен  сіңіріп,  оны  химиялық  энергияға  айналдырады.Нәтижесінде азотсыз органикалық зат (глюкоза) және оттек пайда болады.  Жалпы  алғанда  фотосинтез  реакциясының  жиынтық теңдеуін былайша өрнектейді: </w:t>
      </w:r>
    </w:p>
    <w:p w:rsidR="00867BB3" w:rsidRPr="00D709C0" w:rsidRDefault="00867BB3" w:rsidP="00867BB3">
      <w:pPr>
        <w:ind w:firstLine="708"/>
        <w:jc w:val="both"/>
        <w:rPr>
          <w:rFonts w:ascii="Times New Roman" w:hAnsi="Times New Roman"/>
          <w:b/>
          <w:sz w:val="28"/>
          <w:szCs w:val="28"/>
          <w:lang w:val="kk-KZ"/>
        </w:rPr>
      </w:pPr>
      <w:r>
        <w:rPr>
          <w:rFonts w:ascii="Times New Roman" w:hAnsi="Times New Roman"/>
          <w:b/>
          <w:noProof/>
          <w:sz w:val="28"/>
          <w:szCs w:val="28"/>
        </w:rPr>
        <w:drawing>
          <wp:inline distT="0" distB="0" distL="0" distR="0">
            <wp:extent cx="3449320" cy="300990"/>
            <wp:effectExtent l="19050" t="0" r="0" b="0"/>
            <wp:docPr id="1"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4" cstate="print"/>
                    <a:srcRect/>
                    <a:stretch>
                      <a:fillRect/>
                    </a:stretch>
                  </pic:blipFill>
                  <pic:spPr bwMode="auto">
                    <a:xfrm>
                      <a:off x="0" y="0"/>
                      <a:ext cx="3449320" cy="300990"/>
                    </a:xfrm>
                    <a:prstGeom prst="rect">
                      <a:avLst/>
                    </a:prstGeom>
                    <a:noFill/>
                    <a:ln w="9525">
                      <a:noFill/>
                      <a:miter lim="800000"/>
                      <a:headEnd/>
                      <a:tailEnd/>
                    </a:ln>
                  </pic:spPr>
                </pic:pic>
              </a:graphicData>
            </a:graphic>
          </wp:inline>
        </w:drawing>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  фотосинтез процесінің нәтижесінде түзілген оттектің шамалы  бөлігін  тыныс  алуға  пайдаланады,  ал  көбі  атмосфераға ұшып кетеді. Глюкоза күрделі кө</w:t>
      </w:r>
      <w:r>
        <w:rPr>
          <w:rFonts w:ascii="Times New Roman" w:hAnsi="Times New Roman"/>
          <w:sz w:val="28"/>
          <w:szCs w:val="28"/>
          <w:lang w:val="kk-KZ"/>
        </w:rPr>
        <w:t>мірсулар мен ақуыз, май, органи</w:t>
      </w:r>
      <w:r w:rsidRPr="00181D74">
        <w:rPr>
          <w:rFonts w:ascii="Times New Roman" w:hAnsi="Times New Roman"/>
          <w:sz w:val="28"/>
          <w:szCs w:val="28"/>
          <w:lang w:val="kk-KZ"/>
        </w:rPr>
        <w:t xml:space="preserve">калық қышқылдардың синтезделуіне қатысады. Фотосинтетикалық аппараттың қызметі өсімдік түріне, жапырақ жасына, күн сәулесінің құрамына, өсімдіктің азот элементімен қоректену деңгейіне және т.б. жағдайларға байланысты. </w:t>
      </w:r>
      <w:r w:rsidRPr="00181D74">
        <w:rPr>
          <w:rFonts w:ascii="Times New Roman" w:hAnsi="Times New Roman"/>
          <w:sz w:val="28"/>
          <w:szCs w:val="28"/>
          <w:lang w:val="kk-KZ"/>
        </w:rPr>
        <w:lastRenderedPageBreak/>
        <w:t>Егінші</w:t>
      </w:r>
      <w:r>
        <w:rPr>
          <w:rFonts w:ascii="Times New Roman" w:hAnsi="Times New Roman"/>
          <w:sz w:val="28"/>
          <w:szCs w:val="28"/>
          <w:lang w:val="kk-KZ"/>
        </w:rPr>
        <w:t>лік мәдениетін көтеруде фотосин</w:t>
      </w:r>
      <w:r w:rsidRPr="00181D74">
        <w:rPr>
          <w:rFonts w:ascii="Times New Roman" w:hAnsi="Times New Roman"/>
          <w:sz w:val="28"/>
          <w:szCs w:val="28"/>
          <w:lang w:val="kk-KZ"/>
        </w:rPr>
        <w:t>тез процесінің мүмкіншілігін  то</w:t>
      </w:r>
      <w:r>
        <w:rPr>
          <w:rFonts w:ascii="Times New Roman" w:hAnsi="Times New Roman"/>
          <w:sz w:val="28"/>
          <w:szCs w:val="28"/>
          <w:lang w:val="kk-KZ"/>
        </w:rPr>
        <w:t>лық, әрі үнемді пайдаланудың ма</w:t>
      </w:r>
      <w:r w:rsidRPr="00181D74">
        <w:rPr>
          <w:rFonts w:ascii="Times New Roman" w:hAnsi="Times New Roman"/>
          <w:sz w:val="28"/>
          <w:szCs w:val="28"/>
          <w:lang w:val="kk-KZ"/>
        </w:rPr>
        <w:t xml:space="preserve">ңызы  үлкен.  Өсімдікке  жарықтың  </w:t>
      </w:r>
      <w:r>
        <w:rPr>
          <w:rFonts w:ascii="Times New Roman" w:hAnsi="Times New Roman"/>
          <w:sz w:val="28"/>
          <w:szCs w:val="28"/>
          <w:lang w:val="kk-KZ"/>
        </w:rPr>
        <w:t>түсу  дәрежесі  фотосинтез  про</w:t>
      </w:r>
      <w:r w:rsidRPr="00181D74">
        <w:rPr>
          <w:rFonts w:ascii="Times New Roman" w:hAnsi="Times New Roman"/>
          <w:sz w:val="28"/>
          <w:szCs w:val="28"/>
          <w:lang w:val="kk-KZ"/>
        </w:rPr>
        <w:t>цесінде аса маңызды рөл атқарады. Орташа есеппен жапырақ өзіне түсетін күн сәулесі спектрінің көрінетін бөлігіндегі энергияның 80-90%  -ын  және  жарықтың  жалпы  энергиясының  50%-ын  сіңіреді. Бұл  сіңірілген  энергияның  90%-ы  траспирацияға  және  жапырақты қыздыруға,  ал  небәрі  1-5%-ын  фотосинтез  процесіне  жұмсалады. Фотосинтезге хлорофилл сіңіретін қызыл және күлгін - көк сәулелер пайдаланылады.  Бүл  сәулелерді  физиологиялық  активті  (белсенді) радиация-ФАР  деп  атайды.  Жары</w:t>
      </w:r>
      <w:r>
        <w:rPr>
          <w:rFonts w:ascii="Times New Roman" w:hAnsi="Times New Roman"/>
          <w:sz w:val="28"/>
          <w:szCs w:val="28"/>
          <w:lang w:val="kk-KZ"/>
        </w:rPr>
        <w:t>қ  сапасы  фотосинтездің  қарқы</w:t>
      </w:r>
      <w:r w:rsidRPr="00181D74">
        <w:rPr>
          <w:rFonts w:ascii="Times New Roman" w:hAnsi="Times New Roman"/>
          <w:sz w:val="28"/>
          <w:szCs w:val="28"/>
          <w:lang w:val="kk-KZ"/>
        </w:rPr>
        <w:t xml:space="preserve">нына ғана емес, сондай-ақ түзілетін өнімнің химиялық табиғатына да әсер етеді.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Фотосинтез процесіне әсер ететін факторлар: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1. Көмірқышқыл газының концентрациясы. Мұнда қажетті кө-мірқышқыл  газының  ең  төменгі  концентрациясы  0,008%  -  0,01% дейінгі аралықта болады. Жеке өсімдіктерді көмірқышқыл газымен қанықтыру концентрациясы 0,06%-</w:t>
      </w:r>
      <w:r>
        <w:rPr>
          <w:rFonts w:ascii="Times New Roman" w:hAnsi="Times New Roman"/>
          <w:sz w:val="28"/>
          <w:szCs w:val="28"/>
          <w:lang w:val="kk-KZ"/>
        </w:rPr>
        <w:t>тен 0,4%-ке дейін өзгеріп отыра</w:t>
      </w:r>
      <w:r w:rsidRPr="00181D74">
        <w:rPr>
          <w:rFonts w:ascii="Times New Roman" w:hAnsi="Times New Roman"/>
          <w:sz w:val="28"/>
          <w:szCs w:val="28"/>
          <w:lang w:val="kk-KZ"/>
        </w:rPr>
        <w:t>ды. Алайда көмірқышқыл газ мөл</w:t>
      </w:r>
      <w:r>
        <w:rPr>
          <w:rFonts w:ascii="Times New Roman" w:hAnsi="Times New Roman"/>
          <w:sz w:val="28"/>
          <w:szCs w:val="28"/>
          <w:lang w:val="kk-KZ"/>
        </w:rPr>
        <w:t>шерін қолдан арттыру өсімдіктер</w:t>
      </w:r>
      <w:r w:rsidRPr="00181D74">
        <w:rPr>
          <w:rFonts w:ascii="Times New Roman" w:hAnsi="Times New Roman"/>
          <w:sz w:val="28"/>
          <w:szCs w:val="28"/>
          <w:lang w:val="kk-KZ"/>
        </w:rPr>
        <w:t xml:space="preserve">ге қолайлы әсер етеді.  </w:t>
      </w:r>
    </w:p>
    <w:p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2.  Температураның  фотосинтезге  әсері  фотохимиялық  және биохимиялық реакциялардың болуына байланысты. Фотосинтездің биохимиялық реакциялары, 25°-35° дейінгі аралықта Ван</w:t>
      </w:r>
      <w:r>
        <w:rPr>
          <w:rFonts w:ascii="Times New Roman" w:hAnsi="Times New Roman"/>
          <w:sz w:val="28"/>
          <w:szCs w:val="28"/>
          <w:lang w:val="kk-KZ"/>
        </w:rPr>
        <w:t>т-Гофф за</w:t>
      </w:r>
      <w:r w:rsidRPr="00181D74">
        <w:rPr>
          <w:rFonts w:ascii="Times New Roman" w:hAnsi="Times New Roman"/>
          <w:sz w:val="28"/>
          <w:szCs w:val="28"/>
          <w:lang w:val="kk-KZ"/>
        </w:rPr>
        <w:t>ңына  бағынады.  Бұл  аралықта  температураның  әрбір  10  градусқа жоғарлауы реакцияның өтуін 2-3 есе тездетеді. Ал температураның бұл шектен артуы, керісінше, фотосинтез процесін тежейді.</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З.  Фотосинтез  үшін  су  реакцияға  тікелей  қатысушы  ретінде және  жанама  фактор  түрінде  керек.  Фотосинтез  кезінде  су құрамындағы  сутек  тотығады  да</w:t>
      </w:r>
      <w:r>
        <w:rPr>
          <w:rFonts w:ascii="Times New Roman" w:hAnsi="Times New Roman"/>
          <w:sz w:val="28"/>
          <w:szCs w:val="28"/>
          <w:lang w:val="kk-KZ"/>
        </w:rPr>
        <w:t>,  көмірқышқыл  газын  тотықсыз</w:t>
      </w:r>
      <w:r w:rsidRPr="00181D74">
        <w:rPr>
          <w:rFonts w:ascii="Times New Roman" w:hAnsi="Times New Roman"/>
          <w:sz w:val="28"/>
          <w:szCs w:val="28"/>
          <w:lang w:val="kk-KZ"/>
        </w:rPr>
        <w:t xml:space="preserve">дандыруға  пайдаланылады.  Клетканың  сумен  қамтамасыз  етілуі фотосинтезге  қатысатын  ферменттік  жүйенің  белсенділігіне  де өзгеріс  еңгізеді.  Су  тапшылығының  40-60%  -ке  жетуі  фотосинтез процесінің толық тоқтауына себепші болады.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4.  Өсімдіктің  минералдық  заттармен  қоректену  жағдайы  да фотосинтездің өтуіне жан-жақты  әсер етеді. Мысалы, магний хлорофилл молекуласының кұрамды бөлігі ретінде оның синтезделуіне қатысады. Азот  хлорофилл молекуласын  құруда қажет.  Калий мен фосфор фотосинтез процесінің қарқынын арттырады.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Жалпы өсімдік құрамындағы заттарды талдағанда олардың 90-95%-ті  фотосинтез  процесінің  арқасында  түзілетіні  анықталды. Демек,  өсімдікте  фотосинтез  неғұрлым  қарқынды  өтетін  болса, түсім соғұрлым жоғары болады.  </w:t>
      </w:r>
    </w:p>
    <w:p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Өсімдіктің  ауа  арқылы  қо</w:t>
      </w:r>
      <w:r>
        <w:rPr>
          <w:rFonts w:ascii="Times New Roman" w:hAnsi="Times New Roman"/>
          <w:sz w:val="28"/>
          <w:szCs w:val="28"/>
          <w:lang w:val="kk-KZ"/>
        </w:rPr>
        <w:t>ректенуі  оның  тамырмен  қорек</w:t>
      </w:r>
      <w:r w:rsidRPr="00181D74">
        <w:rPr>
          <w:rFonts w:ascii="Times New Roman" w:hAnsi="Times New Roman"/>
          <w:sz w:val="28"/>
          <w:szCs w:val="28"/>
          <w:lang w:val="kk-KZ"/>
        </w:rPr>
        <w:t>тенуімен тығыз байланысты. Соның арқасында табиғатта ұдайы ауа алмасуы болып тұрады. Оны мына жағдаймен түсіндіруге болады.  Жер бетінде жылына 400 млрд. тонна органикалық заттар түзіледі. Ол үшін  өсімдіктер 170 млрд. тонна көмірқышқыл  газын сіңіреді. Егер  атмосферадағы көмірқышқыл  газы жылма-</w:t>
      </w:r>
      <w:r>
        <w:rPr>
          <w:rFonts w:ascii="Times New Roman" w:hAnsi="Times New Roman"/>
          <w:sz w:val="28"/>
          <w:szCs w:val="28"/>
          <w:lang w:val="kk-KZ"/>
        </w:rPr>
        <w:t>жыл  толықтырыл</w:t>
      </w:r>
      <w:r w:rsidRPr="00181D74">
        <w:rPr>
          <w:rFonts w:ascii="Times New Roman" w:hAnsi="Times New Roman"/>
          <w:sz w:val="28"/>
          <w:szCs w:val="28"/>
          <w:lang w:val="kk-KZ"/>
        </w:rPr>
        <w:t>маса, оның қоры небәрі 4 жыл ішінде таусылған болар еді. Осыған орай  өсімдіктерге  қажетті  көмірқышқыл  газының  қорын  көбейту маңызды  мәселе.  Бұлардың  негізгілері  өсімдік  пен  жан-жануар қалдықтарының шіріндісі болады. Мұнда ат</w:t>
      </w:r>
      <w:r>
        <w:rPr>
          <w:rFonts w:ascii="Times New Roman" w:hAnsi="Times New Roman"/>
          <w:sz w:val="28"/>
          <w:szCs w:val="28"/>
          <w:lang w:val="kk-KZ"/>
        </w:rPr>
        <w:t>мосфераға көп  мөлшер</w:t>
      </w:r>
      <w:r w:rsidRPr="00181D74">
        <w:rPr>
          <w:rFonts w:ascii="Times New Roman" w:hAnsi="Times New Roman"/>
          <w:sz w:val="28"/>
          <w:szCs w:val="28"/>
          <w:lang w:val="kk-KZ"/>
        </w:rPr>
        <w:t xml:space="preserve">де  көмірқышқыл  газы  бөлінеді. </w:t>
      </w:r>
      <w:r>
        <w:rPr>
          <w:rFonts w:ascii="Times New Roman" w:hAnsi="Times New Roman"/>
          <w:sz w:val="28"/>
          <w:szCs w:val="28"/>
          <w:lang w:val="kk-KZ"/>
        </w:rPr>
        <w:t xml:space="preserve"> Топыраққа  органикалық  тыңайт</w:t>
      </w:r>
      <w:r w:rsidRPr="00181D74">
        <w:rPr>
          <w:rFonts w:ascii="Times New Roman" w:hAnsi="Times New Roman"/>
          <w:sz w:val="28"/>
          <w:szCs w:val="28"/>
          <w:lang w:val="kk-KZ"/>
        </w:rPr>
        <w:t xml:space="preserve">қыш  ендіру,  жасыл  тыңайтқышты  тиімді  қолдану,  топырақ  өңдеу жүйесін ұқыпты жүргізу, микробиологиялық процестің жедел жүруі де  атмосферадағы  көмірқышқыл  газының  қорының  молаюына маңызды рөл атқарады. </w:t>
      </w:r>
    </w:p>
    <w:p w:rsidR="00867BB3" w:rsidRPr="00181D74" w:rsidRDefault="00867BB3" w:rsidP="00867BB3">
      <w:pPr>
        <w:ind w:firstLine="708"/>
        <w:jc w:val="both"/>
        <w:rPr>
          <w:rFonts w:ascii="Times New Roman" w:hAnsi="Times New Roman"/>
          <w:sz w:val="28"/>
          <w:szCs w:val="28"/>
          <w:lang w:val="kk-KZ"/>
        </w:rPr>
      </w:pPr>
    </w:p>
    <w:p w:rsidR="00867BB3" w:rsidRPr="00181D74" w:rsidRDefault="00867BB3" w:rsidP="00867BB3">
      <w:pPr>
        <w:jc w:val="both"/>
        <w:rPr>
          <w:rFonts w:ascii="Times New Roman" w:hAnsi="Times New Roman"/>
          <w:sz w:val="28"/>
          <w:szCs w:val="28"/>
          <w:lang w:val="kk-KZ"/>
        </w:rPr>
      </w:pPr>
      <w:r w:rsidRPr="00181D74">
        <w:rPr>
          <w:rFonts w:ascii="Times New Roman" w:hAnsi="Times New Roman"/>
          <w:b/>
          <w:sz w:val="28"/>
          <w:szCs w:val="28"/>
          <w:lang w:val="kk-KZ"/>
        </w:rPr>
        <w:t xml:space="preserve">2. Өсімдіктердің тамыр арқылы қоректенуі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Жалпы  өсімдіктің  қоректенуі  сыртқы  факторға  жатады.  -Өсімдіктің  минералдық  затта</w:t>
      </w:r>
      <w:r>
        <w:rPr>
          <w:rFonts w:ascii="Times New Roman" w:hAnsi="Times New Roman"/>
          <w:sz w:val="28"/>
          <w:szCs w:val="28"/>
          <w:lang w:val="kk-KZ"/>
        </w:rPr>
        <w:t>рды  тамыры  арқылы  пайдаланыл</w:t>
      </w:r>
      <w:r w:rsidRPr="00181D74">
        <w:rPr>
          <w:rFonts w:ascii="Times New Roman" w:hAnsi="Times New Roman"/>
          <w:sz w:val="28"/>
          <w:szCs w:val="28"/>
          <w:lang w:val="kk-KZ"/>
        </w:rPr>
        <w:t xml:space="preserve">атыны  жөнінде алғашқы деректер Дютроштың 1837 жылғы зерттеу жұмыстарында  кездеседі.  Ол  өсімдік  клеткаларының  қоректікэлементтерді  қабылдауын  диффузия  құбылысымен,  топырақтағы иондардың  қозғалысын  концентрациясы  жоғары  ерітіндіден концентрациясы төмен ерітіндіге жылжуымен түсіндірді.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Диффузиялық-осмостық  теорияны  жақтаушылар  Де  Фриз, Пфеффер, Майер өсімдіктің тамыры қоректік заттарды сумен бірге сорады  деп  түсіндіреді.  Олардың  пікірінше  өсімдіктің  қоректік заттарды  сіңіруі  транспирация  құбылысына  тікелей  тәуелді.  Шын мәнінде  өсімдіктің  қоректік  заттарды  қабылдауын  тек  қана  бұл теориямен  түсіндіру  дұрыс  емес.  XIX  ғасырдың  аяғында  Овертон өсімдіктің қоректенуі жөнінде өзінің липоидтық теориясын ұсынды. Бұл  теория  бойынша  өсімдік  клеткасына  оның  цитоплазмасының липидтік компонентінде еріген  заттар енеді.  Липоидтық  теорияның диффузиялық-осмостық  теориядан  айырмашылығы  еріген заттарды жекелеп  пайдалануы,  химиялық  реакция  арқылы  цитоплазманың сыртқы қабатында жүреді деп түсіндіруінде.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Ультрафильтрация  теориясын  ашқан  Траубе  мен  Руланд цитоплазма  қабықшасы  арқылы  қоректік  заттардың  клеткаға  енуі оның  (цитоплазма  қабықшасы)  тесіктерінің  көлемі  мен  сол заттардың молекулаларының мөлшеріне байланысты деп дәлелдеді.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Өсімдіктің  амин  қышқылдарын,  фитин  және  кейбір  жоғары молекулалы органикалық заттарды сіңіруін бұл теориямен түсіндіру мүмкін  емес.  ХХ  ғасырдың  басында  Дево  өте  сұйық  ерітіндідегі катиондардың  өсімдік  клеткасымен  жылдам  байланысатынын анықтады.  Бұл  жағдай  абсорбция  теориясының  пайда  болуы  мен дамуына  әсерін  тигізді.  Дево  өсімдік  клеткасына  енген  катион эквивалентті  мөлшерде  оның  құрамындағы  басқа  катиондарды ығыстратынын  атап  көрсетті.  Бүл  құбылыстың  өзі  ерітінді концентрациясы мен уақытқа байланысты өтеді.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1921-1928 жылдары Д.А. Сабинин клетканың заттарды бойына сіңіруі  адсорбция  реакциясы  арқылы  өтетіндігін  анықтады. Д.А.Сабинин өсімдіктің қоректенуі  жеке мүшелердің пайда болуы мен  дамуының  арасында  байланыс  бар  екенін  көрсетті.  Д.А. Сабинин  пікірі  бойынша  қоректік  заттардың  сіңірілуі  олардың өсімдіктегі айналымының  бір  буыны  болып  табылады.  Өсімдіктің заттарды  сіңіруі  оның  жер  бетіндегі  мүшелерінің  қызметіне,  зат алмасудың  қарқынына,  ассимиляттардың    тамырға  жылжуына, тыныс  алу  процесінің  деңгейіне  байланысты.  1940  жылы Д.А.Сабинин тамыр арқылы өтетін заттардың өзгеруі туралы және</w:t>
      </w:r>
      <w:r>
        <w:rPr>
          <w:rFonts w:ascii="Times New Roman" w:hAnsi="Times New Roman"/>
          <w:sz w:val="28"/>
          <w:szCs w:val="28"/>
          <w:lang w:val="kk-KZ"/>
        </w:rPr>
        <w:t xml:space="preserve"> </w:t>
      </w:r>
      <w:r w:rsidRPr="00181D74">
        <w:rPr>
          <w:rFonts w:ascii="Times New Roman" w:hAnsi="Times New Roman"/>
          <w:sz w:val="28"/>
          <w:szCs w:val="28"/>
          <w:lang w:val="kk-KZ"/>
        </w:rPr>
        <w:t xml:space="preserve">синтетикалық  қызметі  жөнінде  өз  концепциясын  ұсынды.  Бұл концепцияның негізгі желісіне мыналар жатады: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Тамыр  минералдық  элементтерді  сіңірумен  қатар,  оларды толық  немесе  жартылай  басқа  қосылыстарға  айналдырып, өсімдіктің топырақ бетіндегі мүшелеріне ауыстырады.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Тамырдың  синтетикалық  қызметі  фотосинтез  процесімен байланысты.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Тамыр  өсімдіктің  жер  бетіндегі  мүшелеріне,  оларды  су  және минералдық  элементтермен  қамтамасыз  ету  арқылы  әсер  етумен қатар, зат алмасудың арнайы  реак</w:t>
      </w:r>
      <w:r>
        <w:rPr>
          <w:rFonts w:ascii="Times New Roman" w:hAnsi="Times New Roman"/>
          <w:sz w:val="28"/>
          <w:szCs w:val="28"/>
          <w:lang w:val="kk-KZ"/>
        </w:rPr>
        <w:t>циясынан  түзілетін  фитогармон</w:t>
      </w:r>
      <w:r w:rsidRPr="00181D74">
        <w:rPr>
          <w:rFonts w:ascii="Times New Roman" w:hAnsi="Times New Roman"/>
          <w:sz w:val="28"/>
          <w:szCs w:val="28"/>
          <w:lang w:val="kk-KZ"/>
        </w:rPr>
        <w:t xml:space="preserve">дар арқылы да әсер етеді. Мұнда цитокининдер мен гибберлиндерді атауға болады.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  тамыры  қоректік  заттарды  сіңіретін  басты  мүше. Әрбір  өсімдіктің  тамыр  жүйесінің  құрылысы,  топырақта  таралуы бірдей  емес.  Өсімдік  тамыры  бірнеше  қызмет  атқарады.  Атап айтқанда, сыртқы ортадағы су мен қоректік заттарды сіңіреді, онда көптеген  биосинтетикалық    процестер  өтеді  және  тірек  қызметін атқарады.  </w:t>
      </w:r>
    </w:p>
    <w:p w:rsidR="00867BB3" w:rsidRPr="00181D74" w:rsidRDefault="00867BB3" w:rsidP="00867BB3">
      <w:pPr>
        <w:ind w:firstLine="708"/>
        <w:jc w:val="both"/>
        <w:rPr>
          <w:rFonts w:ascii="Times New Roman" w:hAnsi="Times New Roman"/>
          <w:sz w:val="28"/>
          <w:szCs w:val="28"/>
          <w:lang w:val="kk-KZ"/>
        </w:rPr>
      </w:pPr>
      <w:r w:rsidRPr="00D709C0">
        <w:rPr>
          <w:rFonts w:ascii="Times New Roman" w:hAnsi="Times New Roman"/>
          <w:b/>
          <w:sz w:val="28"/>
          <w:szCs w:val="28"/>
          <w:lang w:val="kk-KZ"/>
        </w:rPr>
        <w:t>Тамырдың негізгі үш аймағы болады</w:t>
      </w:r>
      <w:r w:rsidRPr="00181D74">
        <w:rPr>
          <w:rFonts w:ascii="Times New Roman" w:hAnsi="Times New Roman"/>
          <w:sz w:val="28"/>
          <w:szCs w:val="28"/>
          <w:lang w:val="kk-KZ"/>
        </w:rPr>
        <w:t xml:space="preserve">: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1. </w:t>
      </w:r>
      <w:r w:rsidRPr="00D709C0">
        <w:rPr>
          <w:rFonts w:ascii="Times New Roman" w:hAnsi="Times New Roman"/>
          <w:b/>
          <w:sz w:val="28"/>
          <w:szCs w:val="28"/>
          <w:lang w:val="kk-KZ"/>
        </w:rPr>
        <w:t>Өсу немесе бөліну аймағы</w:t>
      </w:r>
      <w:r w:rsidRPr="00181D74">
        <w:rPr>
          <w:rFonts w:ascii="Times New Roman" w:hAnsi="Times New Roman"/>
          <w:sz w:val="28"/>
          <w:szCs w:val="28"/>
          <w:lang w:val="kk-KZ"/>
        </w:rPr>
        <w:t xml:space="preserve">, ұзындығы 1,5 мм. Осы аймақта клеткалардың бөлінуі есебінен тамыр өседі.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2. </w:t>
      </w:r>
      <w:r w:rsidRPr="00D709C0">
        <w:rPr>
          <w:rFonts w:ascii="Times New Roman" w:hAnsi="Times New Roman"/>
          <w:b/>
          <w:sz w:val="28"/>
          <w:szCs w:val="28"/>
          <w:lang w:val="kk-KZ"/>
        </w:rPr>
        <w:t>Тамыр түкшелері немесе сору аймағы</w:t>
      </w:r>
      <w:r w:rsidRPr="00181D74">
        <w:rPr>
          <w:rFonts w:ascii="Times New Roman" w:hAnsi="Times New Roman"/>
          <w:sz w:val="28"/>
          <w:szCs w:val="28"/>
          <w:lang w:val="kk-KZ"/>
        </w:rPr>
        <w:t xml:space="preserve">, ұзындығы 1-2 см.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3</w:t>
      </w:r>
      <w:r w:rsidRPr="00D709C0">
        <w:rPr>
          <w:rFonts w:ascii="Times New Roman" w:hAnsi="Times New Roman"/>
          <w:b/>
          <w:sz w:val="28"/>
          <w:szCs w:val="28"/>
          <w:lang w:val="kk-KZ"/>
        </w:rPr>
        <w:t>. Созылу аймағы</w:t>
      </w:r>
      <w:r w:rsidRPr="00181D74">
        <w:rPr>
          <w:rFonts w:ascii="Times New Roman" w:hAnsi="Times New Roman"/>
          <w:sz w:val="28"/>
          <w:szCs w:val="28"/>
          <w:lang w:val="kk-KZ"/>
        </w:rPr>
        <w:t xml:space="preserve">.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Бөліну  немесе  созылу  аймақтарына  қарағанда  қоректік, элементтерді  тамыр  түкшелері  орналасқан  аймақ  клеткалары әлденеше рет қарқынды сіңіреді. Өсімдіктің тамыр жүйелері құрғақ массаға  шаққанда  оның  топырақ  бетіндегі  мүшелерінен  үлкен болады.  Мысалы,  тың  және  тыңайған  жерлерде  өсірілетін көпжылдық  шөптердің  тамыр  жүйелерінің  үлес  салмағы  жер бетіндегі өсімдік массасының 90%-ін құрайды. Сол сияқты жүгері егістігінде ол 16%, күздік бидайда 70%, жоңышқада-166% жетеді. Ал жантақ өсімдігінің тамыр жүйесінің ұзындығы 30 метрге дейін жетіп,  оның  жалпы  салмағы  жер  бетіндегі  массасынан  100  есе артық болады.  Ауылшаруашылық дақылдарының тамыр жүйелері біршама көлемді жерлерді алып жатады. Атап айтқанда, күздік қара бидай  тамырларының  ұзындығы  6,4  м,  түкшелерінің  ұзындығы 1649,4 метрге, олардың беткі қабатының көлемі 503-767 см жетеді. Бір күздік қара бидай өсімдігі 4 айда 13 млн 800 мың дана тамыр</w:t>
      </w:r>
      <w:r>
        <w:rPr>
          <w:rFonts w:ascii="Times New Roman" w:hAnsi="Times New Roman"/>
          <w:sz w:val="28"/>
          <w:szCs w:val="28"/>
          <w:lang w:val="kk-KZ"/>
        </w:rPr>
        <w:t xml:space="preserve"> </w:t>
      </w:r>
      <w:r w:rsidRPr="00181D74">
        <w:rPr>
          <w:rFonts w:ascii="Times New Roman" w:hAnsi="Times New Roman"/>
          <w:sz w:val="28"/>
          <w:szCs w:val="28"/>
          <w:lang w:val="kk-KZ"/>
        </w:rPr>
        <w:t xml:space="preserve">шығарады.  Олардың  жалпы  ұзындығы  600  километрге,  беткі жағының  көлемі  240  шаршы  метрге  жетеді.  Мақта  тамыры  6  м, жаздық  бидай  тамыры  2  м,  ал  жоңышқа  тамыры  18  м  жетеді. Тамырдың  ұзындығы  көбінесе  </w:t>
      </w:r>
      <w:r>
        <w:rPr>
          <w:rFonts w:ascii="Times New Roman" w:hAnsi="Times New Roman"/>
          <w:sz w:val="28"/>
          <w:szCs w:val="28"/>
          <w:lang w:val="kk-KZ"/>
        </w:rPr>
        <w:t>топырақтағы  ылғал  қорына  бай</w:t>
      </w:r>
      <w:r w:rsidRPr="00181D74">
        <w:rPr>
          <w:rFonts w:ascii="Times New Roman" w:hAnsi="Times New Roman"/>
          <w:sz w:val="28"/>
          <w:szCs w:val="28"/>
          <w:lang w:val="kk-KZ"/>
        </w:rPr>
        <w:t>ланысты  болады.  Мысалы,  топырақта  ылғал  жеткілікті  болған жағдайда жоңышқа тамыры 5 метр тереңдікке дейін, ал қуаңшылық болған  кезде  20  м  тереңдікке  дейін  бойлап  өседі.  Табиғатта тамырлардың  терең  бойлап  кетуіне  жол  бермейтін  және  оларды топырақтың  жоғарғы қабатында  ғана өркен  жаюға  мәжбүр  ететін факторлар  болады.  Бұған  температурасы  төмен  және  аэрациясы нашар,  ыза  сулардың  жер  бетіне  жақын  орналасуын  жатқызуға болады.  Өсімдіктің  тамыр  түкшелері  тамырдың  қоректік  заттарды сіңіру  қабілетін  ұлғайтады.  Сонды</w:t>
      </w:r>
      <w:r>
        <w:rPr>
          <w:rFonts w:ascii="Times New Roman" w:hAnsi="Times New Roman"/>
          <w:sz w:val="28"/>
          <w:szCs w:val="28"/>
          <w:lang w:val="kk-KZ"/>
        </w:rPr>
        <w:t>қтан  да,  тамыр түкшелері орна</w:t>
      </w:r>
      <w:r w:rsidRPr="00181D74">
        <w:rPr>
          <w:rFonts w:ascii="Times New Roman" w:hAnsi="Times New Roman"/>
          <w:sz w:val="28"/>
          <w:szCs w:val="28"/>
          <w:lang w:val="kk-KZ"/>
        </w:rPr>
        <w:t>ласқан  аймақты  тамырдың  қоректік  заттарды  сіңіру  аймағы  деп атайды.  Дегенмен,  кейбір  зерттеу  жұмыстары  қоректік  заттарды сіңіруге  тамыр  түкшелері  орналаспаған  аймақ  клеткалары  да қатысатынын  дәлелдеп  отыр.  Рас</w:t>
      </w:r>
      <w:r>
        <w:rPr>
          <w:rFonts w:ascii="Times New Roman" w:hAnsi="Times New Roman"/>
          <w:sz w:val="28"/>
          <w:szCs w:val="28"/>
          <w:lang w:val="kk-KZ"/>
        </w:rPr>
        <w:t>сел  мен  Кларксон  фосфор  эле</w:t>
      </w:r>
      <w:r w:rsidRPr="00181D74">
        <w:rPr>
          <w:rFonts w:ascii="Times New Roman" w:hAnsi="Times New Roman"/>
          <w:sz w:val="28"/>
          <w:szCs w:val="28"/>
          <w:lang w:val="kk-KZ"/>
        </w:rPr>
        <w:t>ментін  арпа  тамырының  тамыр  түкшелерінен  40  см  қашығырақ орналасқан  бөліктері  де  сіңіретінін  анықтады.  Со</w:t>
      </w:r>
      <w:r>
        <w:rPr>
          <w:rFonts w:ascii="Times New Roman" w:hAnsi="Times New Roman"/>
          <w:sz w:val="28"/>
          <w:szCs w:val="28"/>
          <w:lang w:val="kk-KZ"/>
        </w:rPr>
        <w:t>нымен  қатар  та</w:t>
      </w:r>
      <w:r w:rsidRPr="00181D74">
        <w:rPr>
          <w:rFonts w:ascii="Times New Roman" w:hAnsi="Times New Roman"/>
          <w:sz w:val="28"/>
          <w:szCs w:val="28"/>
          <w:lang w:val="kk-KZ"/>
        </w:rPr>
        <w:t xml:space="preserve">мыр түкшелерінде арнайы сіңіру аймағы жоқ.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Кларксон арпа өсімдігін тұздардың судағы ерітіндісінде өсіріп, ерітіндіні  ұдайы  араластырған.  Арпа  тамырында  түкшелер  пайда болмайды.  Ал  ерітіндідегі  иондарды  арпаның  сіңіруі  өте  жоғары дәрежеде өтеді. Дегенмен тамыр түкшелері қоректік заттарды жақсы сіңіреді  және  өздерінің  өткізгіш  жүйелері  арқылы  өсімдіктің  жер бетіндегі  мүшелерін  қоректік  заттармен  қамтамасыз  етеді.  Ал созылу және бөліну аймақтарында өткізгіш ж</w:t>
      </w:r>
      <w:r>
        <w:rPr>
          <w:rFonts w:ascii="Times New Roman" w:hAnsi="Times New Roman"/>
          <w:sz w:val="28"/>
          <w:szCs w:val="28"/>
          <w:lang w:val="kk-KZ"/>
        </w:rPr>
        <w:t xml:space="preserve">үйе жоқ. Бұл аймақтар </w:t>
      </w:r>
      <w:r w:rsidRPr="00181D74">
        <w:rPr>
          <w:rFonts w:ascii="Times New Roman" w:hAnsi="Times New Roman"/>
          <w:sz w:val="28"/>
          <w:szCs w:val="28"/>
          <w:lang w:val="kk-KZ"/>
        </w:rPr>
        <w:t xml:space="preserve">сіңірген қоректік заттарды өздері пайдаланады.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Өсімдіктің  қоректік  заттарды  сіңіруі  жұмсалатын  энергия түріне  қарай  активті  және  пассивті  болып  бөлінеді.  Қоректік заттарды пассивті жолмен сіңіруге диффузия құбылысын жатқызуға болады.  Диффузиялық  қозғалыстың  арқасында  еріген  заттардың молекулалары мен иондары бүкіл көлем бойына біркелкі таралады. Егер  олардың  концентрациясы  көлемнің  бір  бөлігінде  төмен‚  ал екінші  бөлігінде  жоғары  болса‚  молекулалардың  диффузиялық қозғалысы  иондардың  концентрациясы  аз  бағытта  басым  болады. Сөйтіп,  бұл  қозғалыс  заттардың  </w:t>
      </w:r>
      <w:r>
        <w:rPr>
          <w:rFonts w:ascii="Times New Roman" w:hAnsi="Times New Roman"/>
          <w:sz w:val="28"/>
          <w:szCs w:val="28"/>
          <w:lang w:val="kk-KZ"/>
        </w:rPr>
        <w:t>әртүрлі  бөліктеріндегі  концен</w:t>
      </w:r>
      <w:r w:rsidRPr="00181D74">
        <w:rPr>
          <w:rFonts w:ascii="Times New Roman" w:hAnsi="Times New Roman"/>
          <w:sz w:val="28"/>
          <w:szCs w:val="28"/>
          <w:lang w:val="kk-KZ"/>
        </w:rPr>
        <w:t xml:space="preserve">трациясы теңескенше жалғаса береді. Жүйенің жеке бөліктеріндегізаттардың  концентрация  айырмашылығы  </w:t>
      </w:r>
      <w:r>
        <w:rPr>
          <w:rFonts w:ascii="Times New Roman" w:hAnsi="Times New Roman"/>
          <w:sz w:val="28"/>
          <w:szCs w:val="28"/>
          <w:lang w:val="kk-KZ"/>
        </w:rPr>
        <w:t>концентра</w:t>
      </w:r>
      <w:r w:rsidRPr="00181D74">
        <w:rPr>
          <w:rFonts w:ascii="Times New Roman" w:hAnsi="Times New Roman"/>
          <w:sz w:val="28"/>
          <w:szCs w:val="28"/>
          <w:lang w:val="kk-KZ"/>
        </w:rPr>
        <w:t xml:space="preserve">ция  градиенті деп  аталады.  Бұл  жағдайда  уақыт  бірлігі  ішінде,  заттардың молекуласы  мен  иондары  ерітіндінің    концентрациясы  төмен бағытына  қарай  қозғалады  да,  концентрация  градиенті  теңеседі. Концентрацияның  бұл  градиентін  химиялық  потенциал  градиенті деп  атайды.  Диффузия  </w:t>
      </w:r>
      <w:r>
        <w:rPr>
          <w:rFonts w:ascii="Times New Roman" w:hAnsi="Times New Roman"/>
          <w:sz w:val="28"/>
          <w:szCs w:val="28"/>
          <w:lang w:val="kk-KZ"/>
        </w:rPr>
        <w:t>жылдамдығы  градиенттің  шамасы</w:t>
      </w:r>
      <w:r w:rsidRPr="00181D74">
        <w:rPr>
          <w:rFonts w:ascii="Times New Roman" w:hAnsi="Times New Roman"/>
          <w:sz w:val="28"/>
          <w:szCs w:val="28"/>
          <w:lang w:val="kk-KZ"/>
        </w:rPr>
        <w:t>на‚ молекуланың  мөлшері  мен  массасына‚  олардың  химиялық табиғатына‚ ортаның тұтқырлығына‚ температураға‚ электростатис-тикалық  күштерге  байланысты.  Зарядт</w:t>
      </w:r>
      <w:r>
        <w:rPr>
          <w:rFonts w:ascii="Times New Roman" w:hAnsi="Times New Roman"/>
          <w:sz w:val="28"/>
          <w:szCs w:val="28"/>
          <w:lang w:val="kk-KZ"/>
        </w:rPr>
        <w:t>алған  иондар  диффузия</w:t>
      </w:r>
      <w:r w:rsidRPr="00181D74">
        <w:rPr>
          <w:rFonts w:ascii="Times New Roman" w:hAnsi="Times New Roman"/>
          <w:sz w:val="28"/>
          <w:szCs w:val="28"/>
          <w:lang w:val="kk-KZ"/>
        </w:rPr>
        <w:t xml:space="preserve">ланған кезде, олардың градиенті жүйеде электрохимиялық градиент туғызады.  Электрохимиялық  градиент  мынадай  жағдайда  пайда болады: бір заттың анионы мен катионының диффузиясы бір-біріне әсер  етуі  мүмкін  және  олардың  диффузиясының  жылдамдығы түрліше  болуы  ықтимал.  Осының  салдарынан  жүйеде  электр зарядтары біркелкі таралмайды. </w:t>
      </w:r>
      <w:r>
        <w:rPr>
          <w:rFonts w:ascii="Times New Roman" w:hAnsi="Times New Roman"/>
          <w:sz w:val="28"/>
          <w:szCs w:val="28"/>
          <w:lang w:val="kk-KZ"/>
        </w:rPr>
        <w:t>Сонымен, клеткалардағы молекула</w:t>
      </w:r>
      <w:r w:rsidRPr="00181D74">
        <w:rPr>
          <w:rFonts w:ascii="Times New Roman" w:hAnsi="Times New Roman"/>
          <w:sz w:val="28"/>
          <w:szCs w:val="28"/>
          <w:lang w:val="kk-KZ"/>
        </w:rPr>
        <w:t>лар  мен  иондардың  қозғалуы  химиялық  потенциал  градиенті  мен электрлік  потенциал  градиентіне  бай</w:t>
      </w:r>
      <w:r>
        <w:rPr>
          <w:rFonts w:ascii="Times New Roman" w:hAnsi="Times New Roman"/>
          <w:sz w:val="28"/>
          <w:szCs w:val="28"/>
          <w:lang w:val="kk-KZ"/>
        </w:rPr>
        <w:t>ланысты.  Иондарды  тасымал</w:t>
      </w:r>
      <w:r w:rsidRPr="00181D74">
        <w:rPr>
          <w:rFonts w:ascii="Times New Roman" w:hAnsi="Times New Roman"/>
          <w:sz w:val="28"/>
          <w:szCs w:val="28"/>
          <w:lang w:val="kk-KZ"/>
        </w:rPr>
        <w:t xml:space="preserve">дайтын  бұл  күшті  электрохимиялық  қозғаушы  күш  дейді.  Егер диффузия мембрана арқылы жүретін болса және анион мен катион мембранадан  түрліше  жылдамдықпен  қозғалса,  мембрана  бетінде түрлі мөлшерде заряд жиналып, мембраналық электр потенциалын туғызады.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Сіңіру  процесі  заттардың  клеткаға  активті  жолмен тасымалдануы  арқылы  да  жүзеге  асады.  Активті  тасымалдау клетканың  тіршілік  жағдайларына  байланысты.  Енді  иондардың тамыр  клеткасына  қарай  активті  жолмен  өтуінің  кейбір ерекшеліктеріне  тоқталайық.  Плазмалеммадан  тыс  орналасқан клетка  аралықтары  және  клетка  қабықшасындағы  фибрилла  мен мицелла аралықтары біртұтас бос кеңістік түзеді. Оны апопласт деп атайды.  Барлық  клеткалардың  апопластары  өзара  байланысып біртұтас жүйе құрайды. Сыртқы</w:t>
      </w:r>
      <w:r>
        <w:rPr>
          <w:rFonts w:ascii="Times New Roman" w:hAnsi="Times New Roman"/>
          <w:sz w:val="28"/>
          <w:szCs w:val="28"/>
          <w:lang w:val="kk-KZ"/>
        </w:rPr>
        <w:t xml:space="preserve"> ортадағы иондар апопластқа диф</w:t>
      </w:r>
      <w:r w:rsidRPr="00181D74">
        <w:rPr>
          <w:rFonts w:ascii="Times New Roman" w:hAnsi="Times New Roman"/>
          <w:sz w:val="28"/>
          <w:szCs w:val="28"/>
          <w:lang w:val="kk-KZ"/>
        </w:rPr>
        <w:t>фузия  немесе  гидростатикалық  қысым  әсерінен  қозғалатын  су ағынымен бірге  жылжиды. Апопластан өтетін су иондарды  өзімен бірге  әкетеді.  Клетка  қабықшасы  теріс  зарядты  болғандықтан көптеген  катиондарды  адсорбциял</w:t>
      </w:r>
      <w:r>
        <w:rPr>
          <w:rFonts w:ascii="Times New Roman" w:hAnsi="Times New Roman"/>
          <w:sz w:val="28"/>
          <w:szCs w:val="28"/>
          <w:lang w:val="kk-KZ"/>
        </w:rPr>
        <w:t>айды‚  сөйтіп  олардың  концент</w:t>
      </w:r>
      <w:r w:rsidRPr="00181D74">
        <w:rPr>
          <w:rFonts w:ascii="Times New Roman" w:hAnsi="Times New Roman"/>
          <w:sz w:val="28"/>
          <w:szCs w:val="28"/>
          <w:lang w:val="kk-KZ"/>
        </w:rPr>
        <w:t>рациясын  20-800  есе  жоғарлатады.  Иондар  концентрациясының көтерілуі олардың одан ары жы</w:t>
      </w:r>
      <w:r>
        <w:rPr>
          <w:rFonts w:ascii="Times New Roman" w:hAnsi="Times New Roman"/>
          <w:sz w:val="28"/>
          <w:szCs w:val="28"/>
          <w:lang w:val="kk-KZ"/>
        </w:rPr>
        <w:t>лжуын жеңілдетеді. Қабықшаға ен</w:t>
      </w:r>
      <w:r w:rsidRPr="00181D74">
        <w:rPr>
          <w:rFonts w:ascii="Times New Roman" w:hAnsi="Times New Roman"/>
          <w:sz w:val="28"/>
          <w:szCs w:val="28"/>
          <w:lang w:val="kk-KZ"/>
        </w:rPr>
        <w:t xml:space="preserve">ген иондар апопласт жолына түседі  немесе плазмалемма арқылы өтіп, симпласт жолына енеді. Сонымен қатар, ерітінді қабықшаның тесіктері арқылы өтіп‚ плазмалеммамен тікелей  жанасуы  да  мүмкін.  Мұнда  да    иондар  симпласт  жолына өтеді.  Симпласт  деп  өзара  жалғасып  жатқан  цитоплазманың плазмадесма  жіпшелерімен  байланысуынан  пайда  болған  торды айтады.  Симпласт  арқылы  тасымалданған  иондар  метаболизмге қосылады  және  шоғырлана  келе  концентрациясы  артады. Иондардың мембрана  арқылы екі рет  өтіп‚ тамырдың түкшелеріне шығуы  екі  түрлі  насос  күшімен  жүреді.  Бірінші  насос  тамырдың эпидермис  клеткаларының  плазмолем-масында  орналасқан.  Ол иондарды  сыртқы  ортадан  тамыр  клет-касына  тасымалдайды. Екінші  насос  ксилемаға  жанасып  жатқан  клеткалардың плазмолеммасында  орналасады.  Бұл  насос  иондарды  ксилема түктеріне шығарады. </w:t>
      </w:r>
    </w:p>
    <w:p w:rsidR="00867BB3" w:rsidRPr="00181D74"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Өсімдік  қоректік  элементтерді  тамырдың  топырақпен  және топырақ  ерітіндісімен  тікелей  жанасуының  нәтижесінде  сіңіреді. Қоректік  зат  тамыр  арқылы  адсорбциялық  жолмен  енеді.  Тамыр клеткаларындағы  ақуыз  құрамында  негіздік  және  қышқылдық топтардың  болуынан  протоплазма  бетінде  оң  және  теріс  зарядты учаскелер болады. Демек протоплазма қоректік заттан бір мезгілде түрлі  катиондар  мен  аниондарды  адсорбциялайды.  Мұнда  өсімдік тамыры тыныс алған кезде пайда болған көмірқышқыл газы өсімдік ұлпаларындағы  сумен  әрекеттесіп,  көмір  қышқылын  (Н</w:t>
      </w:r>
      <w:r>
        <w:rPr>
          <w:rFonts w:ascii="Times New Roman" w:hAnsi="Times New Roman"/>
          <w:sz w:val="28"/>
          <w:szCs w:val="28"/>
          <w:lang w:val="kk-KZ"/>
        </w:rPr>
        <w:t>2</w:t>
      </w:r>
      <w:r w:rsidRPr="00181D74">
        <w:rPr>
          <w:rFonts w:ascii="Times New Roman" w:hAnsi="Times New Roman"/>
          <w:sz w:val="28"/>
          <w:szCs w:val="28"/>
          <w:lang w:val="kk-KZ"/>
        </w:rPr>
        <w:t>СО3) түзеді. Бұл қосылыстың диссоцациялануынан Н ионы топырақтағы катиондармен  (K</w:t>
      </w:r>
      <w:r w:rsidRPr="00666310">
        <w:rPr>
          <w:rFonts w:ascii="Times New Roman" w:hAnsi="Times New Roman"/>
          <w:sz w:val="28"/>
          <w:szCs w:val="28"/>
          <w:vertAlign w:val="superscript"/>
          <w:lang w:val="kk-KZ"/>
        </w:rPr>
        <w:t>+</w:t>
      </w:r>
      <w:r w:rsidRPr="00181D74">
        <w:rPr>
          <w:rFonts w:ascii="Times New Roman" w:hAnsi="Times New Roman"/>
          <w:sz w:val="28"/>
          <w:szCs w:val="28"/>
          <w:lang w:val="kk-KZ"/>
        </w:rPr>
        <w:t>,  Ca</w:t>
      </w:r>
      <w:r w:rsidRPr="00666310">
        <w:rPr>
          <w:rFonts w:ascii="Times New Roman" w:hAnsi="Times New Roman"/>
          <w:sz w:val="28"/>
          <w:szCs w:val="28"/>
          <w:vertAlign w:val="superscript"/>
          <w:lang w:val="kk-KZ"/>
        </w:rPr>
        <w:t>2+</w:t>
      </w:r>
      <w:r w:rsidRPr="00181D74">
        <w:rPr>
          <w:rFonts w:ascii="Times New Roman" w:hAnsi="Times New Roman"/>
          <w:sz w:val="28"/>
          <w:szCs w:val="28"/>
          <w:lang w:val="kk-KZ"/>
        </w:rPr>
        <w:t>,  Mg</w:t>
      </w:r>
      <w:r w:rsidRPr="00F67804">
        <w:rPr>
          <w:rFonts w:ascii="Times New Roman" w:hAnsi="Times New Roman"/>
          <w:sz w:val="28"/>
          <w:szCs w:val="28"/>
          <w:vertAlign w:val="superscript"/>
          <w:lang w:val="kk-KZ"/>
        </w:rPr>
        <w:t>2+</w:t>
      </w:r>
      <w:r w:rsidRPr="00181D74">
        <w:rPr>
          <w:rFonts w:ascii="Times New Roman" w:hAnsi="Times New Roman"/>
          <w:sz w:val="28"/>
          <w:szCs w:val="28"/>
          <w:lang w:val="kk-KZ"/>
        </w:rPr>
        <w:t>,  NH</w:t>
      </w:r>
      <w:r w:rsidRPr="00F67804">
        <w:rPr>
          <w:rFonts w:ascii="Times New Roman" w:hAnsi="Times New Roman"/>
          <w:sz w:val="28"/>
          <w:szCs w:val="28"/>
          <w:vertAlign w:val="superscript"/>
          <w:lang w:val="kk-KZ"/>
        </w:rPr>
        <w:t>4+</w:t>
      </w:r>
      <w:r w:rsidRPr="00181D74">
        <w:rPr>
          <w:rFonts w:ascii="Times New Roman" w:hAnsi="Times New Roman"/>
          <w:sz w:val="28"/>
          <w:szCs w:val="28"/>
          <w:lang w:val="kk-KZ"/>
        </w:rPr>
        <w:t>),  HCO</w:t>
      </w:r>
      <w:r w:rsidRPr="00F67804">
        <w:rPr>
          <w:rFonts w:ascii="Times New Roman" w:hAnsi="Times New Roman"/>
          <w:sz w:val="28"/>
          <w:szCs w:val="28"/>
          <w:vertAlign w:val="subscript"/>
          <w:lang w:val="kk-KZ"/>
        </w:rPr>
        <w:t>3</w:t>
      </w:r>
      <w:r w:rsidRPr="00181D74">
        <w:rPr>
          <w:rFonts w:ascii="Times New Roman" w:hAnsi="Times New Roman"/>
          <w:sz w:val="28"/>
          <w:szCs w:val="28"/>
          <w:lang w:val="kk-KZ"/>
        </w:rPr>
        <w:t>-  аниондармен  (NO</w:t>
      </w:r>
      <w:r w:rsidRPr="00666310">
        <w:rPr>
          <w:rFonts w:ascii="Times New Roman" w:hAnsi="Times New Roman"/>
          <w:sz w:val="28"/>
          <w:szCs w:val="28"/>
          <w:vertAlign w:val="subscript"/>
          <w:lang w:val="kk-KZ"/>
        </w:rPr>
        <w:t>3</w:t>
      </w:r>
      <w:r w:rsidRPr="00666310">
        <w:rPr>
          <w:rFonts w:ascii="Times New Roman" w:hAnsi="Times New Roman"/>
          <w:sz w:val="28"/>
          <w:szCs w:val="28"/>
          <w:vertAlign w:val="superscript"/>
          <w:lang w:val="kk-KZ"/>
        </w:rPr>
        <w:t>-</w:t>
      </w:r>
      <w:r>
        <w:rPr>
          <w:rFonts w:ascii="Times New Roman" w:hAnsi="Times New Roman"/>
          <w:sz w:val="28"/>
          <w:szCs w:val="28"/>
          <w:lang w:val="kk-KZ"/>
        </w:rPr>
        <w:t xml:space="preserve"> </w:t>
      </w:r>
      <w:r w:rsidRPr="00181D74">
        <w:rPr>
          <w:rFonts w:ascii="Times New Roman" w:hAnsi="Times New Roman"/>
          <w:sz w:val="28"/>
          <w:szCs w:val="28"/>
          <w:lang w:val="kk-KZ"/>
        </w:rPr>
        <w:t>‚ SO</w:t>
      </w:r>
      <w:r w:rsidRPr="00F67804">
        <w:rPr>
          <w:rFonts w:ascii="Times New Roman" w:hAnsi="Times New Roman"/>
          <w:sz w:val="28"/>
          <w:szCs w:val="28"/>
          <w:vertAlign w:val="subscript"/>
          <w:lang w:val="kk-KZ"/>
        </w:rPr>
        <w:t>4</w:t>
      </w:r>
      <w:r w:rsidRPr="00F67804">
        <w:rPr>
          <w:rFonts w:ascii="Times New Roman" w:hAnsi="Times New Roman"/>
          <w:sz w:val="28"/>
          <w:szCs w:val="28"/>
          <w:vertAlign w:val="superscript"/>
          <w:lang w:val="kk-KZ"/>
        </w:rPr>
        <w:t>2-</w:t>
      </w:r>
      <w:r w:rsidRPr="00181D74">
        <w:rPr>
          <w:rFonts w:ascii="Times New Roman" w:hAnsi="Times New Roman"/>
          <w:sz w:val="28"/>
          <w:szCs w:val="28"/>
          <w:lang w:val="kk-KZ"/>
        </w:rPr>
        <w:t>‚ PO</w:t>
      </w:r>
      <w:r w:rsidRPr="00F67804">
        <w:rPr>
          <w:rFonts w:ascii="Times New Roman" w:hAnsi="Times New Roman"/>
          <w:sz w:val="28"/>
          <w:szCs w:val="28"/>
          <w:vertAlign w:val="subscript"/>
          <w:lang w:val="kk-KZ"/>
        </w:rPr>
        <w:t>4</w:t>
      </w:r>
      <w:r w:rsidRPr="00F67804">
        <w:rPr>
          <w:rFonts w:ascii="Times New Roman" w:hAnsi="Times New Roman"/>
          <w:sz w:val="28"/>
          <w:szCs w:val="28"/>
          <w:vertAlign w:val="superscript"/>
          <w:lang w:val="kk-KZ"/>
        </w:rPr>
        <w:t>3-</w:t>
      </w:r>
      <w:r w:rsidRPr="00181D74">
        <w:rPr>
          <w:rFonts w:ascii="Times New Roman" w:hAnsi="Times New Roman"/>
          <w:sz w:val="28"/>
          <w:szCs w:val="28"/>
          <w:lang w:val="kk-KZ"/>
        </w:rPr>
        <w:t>) алмасады. Топырақ ерітіндісінен тамырға өткен иондар ішінара  басқа  қосылыстарға  айналады  немесе  өзгеріссіз  сабақтар мен  жапырақтарға  тарайды.  Сонымен  қатар‚  тамырдың  өзі органикалық  қышқылдар  бөліп‚  олар  да  шамалы  еритін қосылыстарды  сіңіруге  ықпал  етеді.  Н</w:t>
      </w:r>
      <w:r w:rsidRPr="00F67804">
        <w:rPr>
          <w:rFonts w:ascii="Times New Roman" w:hAnsi="Times New Roman"/>
          <w:sz w:val="28"/>
          <w:szCs w:val="28"/>
          <w:vertAlign w:val="superscript"/>
          <w:lang w:val="kk-KZ"/>
        </w:rPr>
        <w:t>+</w:t>
      </w:r>
      <w:r w:rsidRPr="00181D74">
        <w:rPr>
          <w:rFonts w:ascii="Times New Roman" w:hAnsi="Times New Roman"/>
          <w:sz w:val="28"/>
          <w:szCs w:val="28"/>
          <w:lang w:val="kk-KZ"/>
        </w:rPr>
        <w:t xml:space="preserve"> және  HCO</w:t>
      </w:r>
      <w:r w:rsidRPr="00F67804">
        <w:rPr>
          <w:rFonts w:ascii="Times New Roman" w:hAnsi="Times New Roman"/>
          <w:sz w:val="28"/>
          <w:szCs w:val="28"/>
          <w:vertAlign w:val="subscript"/>
          <w:lang w:val="kk-KZ"/>
        </w:rPr>
        <w:t>3</w:t>
      </w:r>
      <w:r w:rsidRPr="00F67804">
        <w:rPr>
          <w:rFonts w:ascii="Times New Roman" w:hAnsi="Times New Roman"/>
          <w:sz w:val="28"/>
          <w:szCs w:val="28"/>
          <w:vertAlign w:val="superscript"/>
          <w:lang w:val="kk-KZ"/>
        </w:rPr>
        <w:t>-</w:t>
      </w:r>
      <w:r w:rsidRPr="00181D74">
        <w:rPr>
          <w:rFonts w:ascii="Times New Roman" w:hAnsi="Times New Roman"/>
          <w:sz w:val="28"/>
          <w:szCs w:val="28"/>
          <w:lang w:val="kk-KZ"/>
        </w:rPr>
        <w:t xml:space="preserve"> иондарының сіңірілуі  жанасу  арқылы  да  болады.  Олар  топырақтың  қатты фазасында болатын иондармен тікелей алмаса алады. </w:t>
      </w:r>
    </w:p>
    <w:p w:rsidR="00867BB3" w:rsidRDefault="00867BB3" w:rsidP="00867BB3">
      <w:pPr>
        <w:ind w:firstLine="708"/>
        <w:jc w:val="both"/>
        <w:rPr>
          <w:rFonts w:ascii="Times New Roman" w:hAnsi="Times New Roman"/>
          <w:sz w:val="28"/>
          <w:szCs w:val="28"/>
          <w:lang w:val="kk-KZ"/>
        </w:rPr>
      </w:pPr>
      <w:r w:rsidRPr="00181D74">
        <w:rPr>
          <w:rFonts w:ascii="Times New Roman" w:hAnsi="Times New Roman"/>
          <w:sz w:val="28"/>
          <w:szCs w:val="28"/>
          <w:lang w:val="kk-KZ"/>
        </w:rPr>
        <w:t xml:space="preserve">Кез келген өсімдік қоректік элементтерді пайдаланғанда өзінің биологиялық ерекшеліктеріне қарай талғампаздық танытады.  </w:t>
      </w: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ind w:firstLine="708"/>
        <w:jc w:val="both"/>
        <w:rPr>
          <w:rFonts w:ascii="Times New Roman" w:hAnsi="Times New Roman"/>
          <w:sz w:val="28"/>
          <w:szCs w:val="28"/>
          <w:lang w:val="kk-KZ"/>
        </w:rPr>
      </w:pPr>
    </w:p>
    <w:p w:rsidR="00867BB3" w:rsidRDefault="00867BB3" w:rsidP="00867BB3">
      <w:pPr>
        <w:jc w:val="both"/>
        <w:rPr>
          <w:rFonts w:ascii="Times New Roman" w:hAnsi="Times New Roman"/>
          <w:sz w:val="28"/>
          <w:szCs w:val="28"/>
          <w:lang w:val="kk-KZ"/>
        </w:rPr>
      </w:pPr>
    </w:p>
    <w:p w:rsidR="00867BB3" w:rsidRDefault="00867BB3" w:rsidP="00867BB3">
      <w:pPr>
        <w:jc w:val="both"/>
        <w:rPr>
          <w:rFonts w:ascii="Times New Roman" w:hAnsi="Times New Roman"/>
          <w:sz w:val="28"/>
          <w:szCs w:val="28"/>
          <w:lang w:val="kk-KZ"/>
        </w:rPr>
      </w:pPr>
    </w:p>
    <w:p w:rsidR="00BB2E30" w:rsidRPr="00867BB3" w:rsidRDefault="00BB2E30">
      <w:pPr>
        <w:rPr>
          <w:lang w:val="kk-KZ"/>
        </w:rPr>
      </w:pPr>
    </w:p>
    <w:sectPr w:rsidR="00BB2E30" w:rsidRPr="00867BB3"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867BB3"/>
    <w:rsid w:val="00127797"/>
    <w:rsid w:val="00867BB3"/>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BB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7BB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7BB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2500</Words>
  <Characters>14251</Characters>
  <Application>Microsoft Office Word</Application>
  <DocSecurity>0</DocSecurity>
  <Lines>118</Lines>
  <Paragraphs>33</Paragraphs>
  <ScaleCrop>false</ScaleCrop>
  <Company/>
  <LinksUpToDate>false</LinksUpToDate>
  <CharactersWithSpaces>16718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2021-01-20T20:21:00Z</dcterms:created>
  <dcterms:modified xsi:type="dcterms:W3CDTF">2021-01-20T20:21:00Z</dcterms:modified>
</cp:coreProperties>
</file>